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69" w:rsidRDefault="003A0169" w:rsidP="003A0169">
      <w:pPr>
        <w:pStyle w:val="1"/>
        <w:pBdr>
          <w:bottom w:val="single" w:sz="6" w:space="0" w:color="CCCCCC"/>
        </w:pBdr>
        <w:spacing w:before="0" w:beforeAutospacing="0" w:after="0" w:afterAutospacing="0" w:line="600" w:lineRule="atLeast"/>
        <w:jc w:val="center"/>
        <w:rPr>
          <w:rFonts w:ascii="微软雅黑" w:eastAsia="微软雅黑" w:hAnsi="微软雅黑" w:hint="eastAsia"/>
          <w:color w:val="252525"/>
          <w:sz w:val="30"/>
          <w:szCs w:val="30"/>
        </w:rPr>
      </w:pPr>
      <w:r>
        <w:rPr>
          <w:rFonts w:hint="eastAsia"/>
          <w:color w:val="000000"/>
          <w:sz w:val="30"/>
          <w:szCs w:val="30"/>
        </w:rPr>
        <w:t> </w:t>
      </w:r>
      <w:r w:rsidRPr="003A0169">
        <w:rPr>
          <w:rFonts w:ascii="微软雅黑" w:eastAsia="微软雅黑" w:hAnsi="微软雅黑" w:hint="eastAsia"/>
          <w:color w:val="252525"/>
          <w:sz w:val="30"/>
          <w:szCs w:val="30"/>
        </w:rPr>
        <w:t>关于重构2017级本科人才培养方案的原则性意见</w:t>
      </w:r>
    </w:p>
    <w:p w:rsidR="003A0169" w:rsidRPr="003A0169" w:rsidRDefault="003A0169" w:rsidP="003A0169">
      <w:pPr>
        <w:pStyle w:val="1"/>
        <w:pBdr>
          <w:bottom w:val="single" w:sz="6" w:space="0" w:color="CCCCCC"/>
        </w:pBdr>
        <w:spacing w:before="0" w:beforeAutospacing="0" w:after="0" w:afterAutospacing="0" w:line="600" w:lineRule="atLeast"/>
        <w:jc w:val="center"/>
        <w:rPr>
          <w:rFonts w:ascii="仿宋" w:eastAsia="仿宋" w:hAnsi="仿宋"/>
          <w:b w:val="0"/>
          <w:bCs w:val="0"/>
          <w:color w:val="000000"/>
          <w:kern w:val="0"/>
          <w:sz w:val="30"/>
          <w:szCs w:val="30"/>
        </w:rPr>
      </w:pPr>
      <w:r w:rsidRPr="003A0169">
        <w:rPr>
          <w:rFonts w:ascii="仿宋" w:eastAsia="仿宋" w:hAnsi="仿宋" w:hint="eastAsia"/>
          <w:b w:val="0"/>
          <w:bCs w:val="0"/>
          <w:color w:val="000000"/>
          <w:kern w:val="0"/>
          <w:sz w:val="30"/>
          <w:szCs w:val="30"/>
        </w:rPr>
        <w:t>（江科大校【2016】140号）</w:t>
      </w:r>
    </w:p>
    <w:p w:rsidR="003A0169" w:rsidRPr="003A0169" w:rsidRDefault="003A0169" w:rsidP="003A0169">
      <w:pPr>
        <w:pStyle w:val="a4"/>
        <w:spacing w:before="0" w:beforeAutospacing="0" w:after="0" w:afterAutospacing="0" w:line="315" w:lineRule="atLeast"/>
        <w:ind w:firstLine="480"/>
        <w:rPr>
          <w:rFonts w:hint="eastAsia"/>
          <w:color w:val="000000"/>
          <w:sz w:val="30"/>
          <w:szCs w:val="30"/>
        </w:rPr>
      </w:pPr>
    </w:p>
    <w:p w:rsidR="003A0169" w:rsidRDefault="003A0169" w:rsidP="003A0169">
      <w:pPr>
        <w:pStyle w:val="a4"/>
        <w:spacing w:before="0" w:beforeAutospacing="0" w:after="0" w:afterAutospacing="0" w:line="315" w:lineRule="atLeast"/>
        <w:ind w:firstLine="480"/>
        <w:rPr>
          <w:rFonts w:ascii="微软雅黑" w:eastAsia="微软雅黑" w:hAnsi="微软雅黑"/>
          <w:color w:val="565656"/>
          <w:sz w:val="21"/>
          <w:szCs w:val="21"/>
        </w:rPr>
      </w:pPr>
      <w:r>
        <w:rPr>
          <w:rFonts w:ascii="仿宋" w:eastAsia="仿宋" w:hAnsi="仿宋" w:hint="eastAsia"/>
          <w:color w:val="000000"/>
          <w:sz w:val="30"/>
          <w:szCs w:val="30"/>
        </w:rPr>
        <w:t>为适应高等教育发展的新形势，推动我校教育教学改革的深入开展，进一步探索以提升本科人才培养质量为核心的内涵建设和特色发展之路，学校在总结2013版本科专业培养方案实施成效的基础上，决定开展本科专业人才培养方案的重构工作，特提出以下原则性意见。</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一、指导思想</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坚持党的教育方针，深入贯彻落实《国家中长期教育改革和发展规划纲要（2010-2020）》和《江苏省人民政府关于深化教育领域综合改革的实施意见》有关文件精神，遵循高等教育的发展规律，以“立德树人”为根本任务，以促进学生全面发展和适应社会发展需求为根本标准，以工程教育专业认证的核心理念为指导，全面突出以学生为中心，统筹通识教育和专业教育，强化创新创业教育，探索协同育人新机制，着力培养具有社会责任感、诚信实干、基础扎实、实践能力强、综合素质高、具有创新精神的应用型高级专门人才。</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二、基本原则</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1.规范性</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以教育部公布的本科专业类教学质量国家标准、工程教育专业认证标准、教育部各专业教学指导委员会制定的专业标准或规范以及《普通高等学校本科专业目录和专业介绍（2012年）》为依据，结合经济社会、行业企业的需求和专业特色，开展本科专业人才培养方案的重构工作。</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2.创新性</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科学论证专业人才培养目标和培养要求，在遵循人才培养规律的基础上，创新人才培养机制，推进人才培养模式改革。根据专业属性和特色发展需要，构建创新创业教育与专业教育有机融合的人才培养体系，合理规划课程体系和课程内容，鼓励各专业在课程模块框架内对课程进行大胆创新，设置交叉与个性化选修课程，满足学生多元需求，为学生自主学习和发展创造条件。</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3.协调性</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在压缩学时学分的前提下，合理设置必修与选修课程、通识与专业课程、理论与实践课程、校内教学活动与企业教学环节之间的学分比例关系，有效实现理论教学和实践教学相互融通，第一课堂和第二课堂相互融通，教师课堂授课和学生课外自主学习相互融通，促进知识传授、能力培养和素质提高的协调发展。</w:t>
      </w:r>
    </w:p>
    <w:p w:rsidR="003A0169" w:rsidRDefault="003A0169" w:rsidP="003A0169">
      <w:pPr>
        <w:pStyle w:val="a4"/>
        <w:spacing w:before="0" w:beforeAutospacing="0" w:after="0" w:afterAutospacing="0" w:line="315" w:lineRule="atLeast"/>
        <w:ind w:firstLineChars="100" w:firstLine="301"/>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4.适应性</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服务行业发展以及区域经济发展、经济结构调整和转型升级需要，密切校企合作、产教融合，强化行业企业深度参与专业人才培养方案的制定。在通识教育的基础上，重视专业核心课程设置，突出课程设置的适应性，优化实践教学体系，培养学生的实践创新能力。</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5.国际化</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推进专业建设国际化进程，引进和借鉴国外先进的人才培养模式和课程体系，在规范双语课程管理，建立双语教学准入制的同时，鼓励各专业开设双语课程，有条件的专业探索开设全英语授课课程。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三、工作重点</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1.明确人才培养目标，构建目标达成矩阵</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充分调研专业人才需求，科学制订专业人才培养目标，梳理学生毕业要求，明确各类课程和教学环节与学生知识、能力、素质达成的关联性以及每门课程和教学环节对实现培养目标和毕业要求达成度的贡献，科学构建课程和教学环节与毕业要求达成关系矩阵。</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2.减少课内必修学分，促进学生自主学习</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适当压缩课内必修学分，鼓励学生开展丰富多样的课外自主学习，推动学生将理论知识应用到实践研究中，在培养学生自主学习能力的同时，为满足学生多样化发展提供空间。</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3.</w:t>
      </w:r>
      <w:proofErr w:type="gramStart"/>
      <w:r>
        <w:rPr>
          <w:rStyle w:val="a5"/>
          <w:rFonts w:ascii="仿宋" w:eastAsia="仿宋" w:hAnsi="仿宋" w:hint="eastAsia"/>
          <w:color w:val="000000"/>
          <w:sz w:val="30"/>
          <w:szCs w:val="30"/>
        </w:rPr>
        <w:t>完善通</w:t>
      </w:r>
      <w:proofErr w:type="gramEnd"/>
      <w:r>
        <w:rPr>
          <w:rStyle w:val="a5"/>
          <w:rFonts w:ascii="仿宋" w:eastAsia="仿宋" w:hAnsi="仿宋" w:hint="eastAsia"/>
          <w:color w:val="000000"/>
          <w:sz w:val="30"/>
          <w:szCs w:val="30"/>
        </w:rPr>
        <w:t>识课程体系，提升学生综合素质</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着眼于促进学生全面发展，构建涵盖自然科学、社会科学、人文艺术、工程技术和创新创业教育模块的通识教育课程体系，着力培养具有科学与人文精神，拥有健全人格和高度责任感的社会公民。</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4.强化创新创业教育，激发学生创新潜力</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完善创新创业教育体系，在通识教育中开设创新创业类必修课和选修课模块，鼓励各专业增设创新创业类专业选修课，深入挖掘本专业有关创新创业教学内容，促进创新创业教育与专业教育有机融合，</w:t>
      </w:r>
      <w:proofErr w:type="gramStart"/>
      <w:r>
        <w:rPr>
          <w:rFonts w:ascii="仿宋" w:eastAsia="仿宋" w:hAnsi="仿宋" w:hint="eastAsia"/>
          <w:color w:val="000000"/>
          <w:sz w:val="30"/>
          <w:szCs w:val="30"/>
        </w:rPr>
        <w:t>完善第二</w:t>
      </w:r>
      <w:proofErr w:type="gramEnd"/>
      <w:r>
        <w:rPr>
          <w:rFonts w:ascii="仿宋" w:eastAsia="仿宋" w:hAnsi="仿宋" w:hint="eastAsia"/>
          <w:color w:val="000000"/>
          <w:sz w:val="30"/>
          <w:szCs w:val="30"/>
        </w:rPr>
        <w:t>课堂创新创业实践活动，促进第一课堂和第二课堂有效融合。</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5.推动课程内容重组，凝练核心课程体系</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按照整体优化的思路，着眼于课程体系的科学性、系统性与先进性，构建通识教育课程、学科平台基础课程和专业课程三位一体的有机融合、层次分明、比例协调的课程体系。科学重组课程内容，凝练核心课程，构建有利于人才培养模式改革的专业核心课程体系，培养学生的专业核心能力，提升学生专业技能和职业素质。</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lastRenderedPageBreak/>
        <w:t>6.强化实践教学环节，创新协同育人机制</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在现有学分框架内，保证实践教学学分比例，优化实践教学体系和教学内容，增设专业实习环节，推进实践教学改革，增加设计性、创新性实验的比例，强化实践育人效果。有效实施校</w:t>
      </w:r>
      <w:proofErr w:type="gramStart"/>
      <w:r>
        <w:rPr>
          <w:rFonts w:ascii="仿宋" w:eastAsia="仿宋" w:hAnsi="仿宋" w:hint="eastAsia"/>
          <w:color w:val="000000"/>
          <w:sz w:val="30"/>
          <w:szCs w:val="30"/>
        </w:rPr>
        <w:t>校</w:t>
      </w:r>
      <w:proofErr w:type="gramEnd"/>
      <w:r>
        <w:rPr>
          <w:rFonts w:ascii="仿宋" w:eastAsia="仿宋" w:hAnsi="仿宋" w:hint="eastAsia"/>
          <w:color w:val="000000"/>
          <w:sz w:val="30"/>
          <w:szCs w:val="30"/>
        </w:rPr>
        <w:t>、校企、校地以及校所合作的协同育人长效机制，营造体系开放、机制灵活、渠道互通、选择多样的协同育人环境。</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7.推进教学方法改革，提升课堂教学质量</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以压缩课内学分为契机，全面推进信息技术与教育教学的深度融合，创新教学方法和教学模式，推动课堂教学和在线学习相结合的混合学习模式，鼓励基于网络的自主学习和合作学习，强调教师的导学作用，实现“以教为主”向“以学为主”的转变。</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8.灵活设置课程模块，促进学生个性发展</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突出以学生为中心，扩大学生学习选择权，鼓励各专业根据学生发展需要和服务面向，模块化、小型化设置专业选修课程和实践环节，设置不同就业面向以及研究型、复合型人才发展需要的选修课程模块，探索人才分类培养的新思路，适应学生差异化发展 的需要。</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四、培养方案构成</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本科专业人才培养方案包括培养目标、毕业要求、标准学制与授予学位、毕业学分要求、主干学科、专业核心课程及主要实践（实验）教学环节、课程结构比例、学期学分分布、课程体系与毕业要求对应关系矩阵、教学计划及“卓越计划”专业与企业联合培养阶段实施方案等。</w:t>
      </w:r>
    </w:p>
    <w:p w:rsidR="003A0169" w:rsidRDefault="003A0169" w:rsidP="003A0169">
      <w:pPr>
        <w:pStyle w:val="a4"/>
        <w:spacing w:before="0" w:beforeAutospacing="0" w:after="0" w:afterAutospacing="0" w:line="315" w:lineRule="atLeast"/>
        <w:ind w:firstLineChars="150" w:firstLine="452"/>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1.培养目标</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培养目标描述要精准，要符合学校发展定位和专业特色，要适应社会经济发展对人才培养的要求，要体现创新创业教育目标，要明确本专业毕业生就业领域以及具备的社会竞争优势，同时还要能反映学生毕业后5年左右在社会与专业领域预期取得的成就。</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2.毕业要求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应结合专业人才培养目标从“知识、能力、素质”三方面进行科学表述，要根据各专业的具体情况架构核心能力，所列出的内容要具体、详细、可操作、可测量，应能支撑培养目标的达成。</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3.</w:t>
      </w:r>
      <w:r>
        <w:rPr>
          <w:rStyle w:val="a5"/>
          <w:rFonts w:hint="eastAsia"/>
          <w:color w:val="000000"/>
          <w:sz w:val="30"/>
          <w:szCs w:val="30"/>
        </w:rPr>
        <w:t> </w:t>
      </w:r>
      <w:r>
        <w:rPr>
          <w:rStyle w:val="a5"/>
          <w:rFonts w:ascii="仿宋" w:eastAsia="仿宋" w:hAnsi="仿宋" w:hint="eastAsia"/>
          <w:color w:val="000000"/>
          <w:sz w:val="30"/>
          <w:szCs w:val="30"/>
        </w:rPr>
        <w:t>标准学制、毕业学分要求及授予学位</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学校现有各专业标准学制均为4年制。</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各专业毕业总学分严格控制在170学分以内。</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各专业所授学位以专业申报时在教育部备案的授予学位门类为准。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4.课程体系及课程结构比例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课程体系由通识教育课程、学科基础课程、专业课程、集中实践性教学环节和第二课堂五个模块构成。</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工科专业须按照工程教育专业认证标准构建符合要求的课程体系，其中数学与自然科学类课程学分至少占总学分的15%，工程基础类课程、专业基础类课程与专业类课程学分至少占30%，工程实践与毕业设计（论文）学分至少占20%，人文社会科学类通识教育课程学分至少占总学分的15%。</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其他非工科专业实践性教学环节学分不低于15%。</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为了给学生更多的选课权和选择学习机会，选修课学分比例不低于总学分的20%。</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5.学期学分分布</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每一学年设两个学期，除第八学期外，每学期按20周安排，其中教学周数一般为18周，理论教学时间14~16周，集中实践性教学环节及第二课堂教学活动2~4周，考核2周。第八学期按18周安排，含“毕业教育”1~2周。各专业根据人才培养进度、课程前后序以及学期学分的相对平衡性统筹安排每学期教学进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6.课程体系与毕业要求对应关系矩阵</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课程体系中每门课程都应承载知识、能力和素质培养的具体要求。各专业要确定所设课程对能力及素质培养的作用，建立每门课程与毕业要求之间的对应关系。</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五、课程学分核定</w:t>
      </w:r>
      <w:proofErr w:type="gramStart"/>
      <w:r>
        <w:rPr>
          <w:rStyle w:val="a5"/>
          <w:rFonts w:ascii="仿宋" w:eastAsia="仿宋" w:hAnsi="仿宋" w:hint="eastAsia"/>
          <w:color w:val="000000"/>
          <w:sz w:val="30"/>
          <w:szCs w:val="30"/>
        </w:rPr>
        <w:t>及设置</w:t>
      </w:r>
      <w:proofErr w:type="gramEnd"/>
      <w:r>
        <w:rPr>
          <w:rStyle w:val="a5"/>
          <w:rFonts w:ascii="仿宋" w:eastAsia="仿宋" w:hAnsi="仿宋" w:hint="eastAsia"/>
          <w:color w:val="000000"/>
          <w:sz w:val="30"/>
          <w:szCs w:val="30"/>
        </w:rPr>
        <w:t>要求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（一）课程学分核定</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(1)理论课程（含讲授及课内实践性环节，下同）和独立设置分散排课的实验、实践课程，总教学学时规格最少不低于8学时，最多不超过96学时，且一般为8的倍数。独立设置且集中安排的实验、实践课程总教学时间规格以周为单位，最少不低于１周，最多以学期总教学周数为限。</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(2)一般理论课程课内每16教学学时计1学分。“大学体育”、“军事理论”课内每36教学学时计１学分。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(3)独立设置分散排课的实验、实践课程，每16学时计1学分。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(4)独立设置且集中安排的课程设计、实习实训、社会实践、科研训练、创业活动等教学环节，每1</w:t>
      </w:r>
      <w:proofErr w:type="gramStart"/>
      <w:r>
        <w:rPr>
          <w:rFonts w:ascii="仿宋" w:eastAsia="仿宋" w:hAnsi="仿宋" w:hint="eastAsia"/>
          <w:color w:val="000000"/>
          <w:sz w:val="30"/>
          <w:szCs w:val="30"/>
        </w:rPr>
        <w:t>教学周计</w:t>
      </w:r>
      <w:proofErr w:type="gramEnd"/>
      <w:r>
        <w:rPr>
          <w:rFonts w:ascii="仿宋" w:eastAsia="仿宋" w:hAnsi="仿宋" w:hint="eastAsia"/>
          <w:color w:val="000000"/>
          <w:sz w:val="30"/>
          <w:szCs w:val="30"/>
        </w:rPr>
        <w:t>1学分。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(5)毕业设计（论文）原则上不少于10学分，学分与教学周数对应关系由各专业根据实际需要自行确定。</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(6) “第二课堂”教学统一按6学分的最低要求列入培养方案教学计划。</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lastRenderedPageBreak/>
        <w:t>（二）课程设置要求</w:t>
      </w:r>
    </w:p>
    <w:p w:rsidR="003A0169" w:rsidRDefault="003A0169" w:rsidP="003A0169">
      <w:pPr>
        <w:pStyle w:val="a4"/>
        <w:spacing w:before="0" w:beforeAutospacing="0" w:after="0" w:afterAutospacing="0" w:line="315" w:lineRule="atLeast"/>
        <w:ind w:firstLineChars="150" w:firstLine="452"/>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1.通识教育课程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通识教育课程旨在培养学生掌握数学、物理、计算机以及外语等自然科学的相关知识和基本技能的同时，拓宽学生视野，培养学生独立思考和判断能力、社会责任感、健全人格、人文情怀及艺术修养。通识教育课程包括通识教育必修课和选修课两个模块。</w:t>
      </w:r>
    </w:p>
    <w:p w:rsidR="003A0169" w:rsidRDefault="003A0169" w:rsidP="003A0169">
      <w:pPr>
        <w:pStyle w:val="a4"/>
        <w:spacing w:before="0" w:beforeAutospacing="0" w:after="0" w:afterAutospacing="0" w:line="315" w:lineRule="atLeast"/>
        <w:ind w:firstLineChars="50" w:firstLine="151"/>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（1）通识教育必修课</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①思想政治理论类、军事教育、体育课、创新创业教育、心理健康教育按照教育部和中宣部的相关要求执行。</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②英语教学采取分级分类教学形式，学生必修8学分的“大学英语（1~4）”，教学内容根据分级分类情况分别设置，同时面对高年级学生开设足够数量的英语拓展类课程，供学生选择修读，满足学生个性化需求。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③“大学计算机基础”作为训练学生在计算机应用中非程序设计部分的操作能力，培养学生计算机文化素养的课程，设为必修课，1.5个学分。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④数学类、物理类和计算机程序设计语言类课程，各专业根据需要自行选择课程类型和规格。</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⑤“工程导论”作为培养学生工程素养的课程，鼓励各专业开设，其中“卓越计划”专业为2个学分，其它专业可为1个学分。</w:t>
      </w:r>
    </w:p>
    <w:p w:rsidR="003A0169" w:rsidRDefault="003A0169" w:rsidP="003A0169">
      <w:pPr>
        <w:pStyle w:val="a4"/>
        <w:spacing w:before="0" w:beforeAutospacing="0" w:after="0" w:afterAutospacing="0" w:line="315" w:lineRule="atLeast"/>
        <w:ind w:firstLineChars="50" w:firstLine="151"/>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（2）通识教育选修课</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分为自然科学类、社会科学类、人文艺术类、工程技术类、创新创业类以及英语拓展类6个模块，要求学生至少选修14个学分。其中，前5个课程模块每个模块均要选修至少2个学分，英语拓展类课程要求学生选修4个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通识教育课程及开课规格见附件1和附件2。</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2.学科基础课程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学科基础课是指为学生专业课学习奠定必要基础的课程，旨在培养学生宽厚的理论基础，具备将来在该学科相关专业发展的基本能力，学科基础课要体现基础性、公共性和学术性。要确立按学科大类培养专业人才的理念，鼓励学院内以及学院间相同专业类的专业设置学科基础平台课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学科基础课包括必修课和选修课两个模块，以必修课为主。</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各专业可根据人才培养需求，自主确定是否开设学校所列的学科基础课以及开课规格。学科基础课开课规格见附件3。</w:t>
      </w:r>
    </w:p>
    <w:p w:rsidR="003A0169" w:rsidRDefault="003A0169" w:rsidP="003A0169">
      <w:pPr>
        <w:pStyle w:val="a4"/>
        <w:spacing w:before="0" w:beforeAutospacing="0" w:after="0" w:afterAutospacing="0" w:line="315" w:lineRule="atLeast"/>
        <w:ind w:firstLineChars="100" w:firstLine="301"/>
        <w:rPr>
          <w:rFonts w:ascii="微软雅黑" w:eastAsia="微软雅黑" w:hAnsi="微软雅黑" w:hint="eastAsia"/>
          <w:color w:val="565656"/>
          <w:sz w:val="21"/>
          <w:szCs w:val="21"/>
        </w:rPr>
      </w:pPr>
      <w:r>
        <w:rPr>
          <w:rStyle w:val="a5"/>
          <w:rFonts w:ascii="仿宋" w:eastAsia="仿宋" w:hAnsi="仿宋" w:hint="eastAsia"/>
          <w:color w:val="000000"/>
          <w:sz w:val="30"/>
          <w:szCs w:val="30"/>
        </w:rPr>
        <w:t xml:space="preserve"> 3.专业课程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专业课程应充分体现专业属性和专业特色，应该能够使学生通过课程的学习，掌握专业核心知识体系，形成专业核心能力和素养。专业课程主要由专业核心必修课和专业选修课两个模块组成。具备条件的专业，专业选修课可根据学生就业方向以及我校和本专业的办学特色，灵活设置2~3个专业方向课程模块，设置的专业选修课总学分至少应为学生应修学分的1.5~2倍，且每门课程原则上不超过2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鼓励各专业由学术造诣深厚的教授</w:t>
      </w:r>
      <w:proofErr w:type="gramStart"/>
      <w:r>
        <w:rPr>
          <w:rFonts w:ascii="仿宋" w:eastAsia="仿宋" w:hAnsi="仿宋" w:hint="eastAsia"/>
          <w:color w:val="000000"/>
          <w:sz w:val="30"/>
          <w:szCs w:val="30"/>
        </w:rPr>
        <w:t>面向低学生</w:t>
      </w:r>
      <w:proofErr w:type="gramEnd"/>
      <w:r>
        <w:rPr>
          <w:rFonts w:ascii="仿宋" w:eastAsia="仿宋" w:hAnsi="仿宋" w:hint="eastAsia"/>
          <w:color w:val="000000"/>
          <w:sz w:val="30"/>
          <w:szCs w:val="30"/>
        </w:rPr>
        <w:t>开设一门专业导论课，内容包括：学科前沿、行业发展方向、职业发展规划以及专业知识结构等。</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4.集中实践性教学环节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集中实践性教学环节旨在加强对学生进行综合实践能力、科研能力、创新创业能力以及合作精神等方面的培养，包括独立设置实验、各类实习实训、课程设计、毕业设计（论文）及其他实践活动。建议各专业设置专业实习环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lastRenderedPageBreak/>
        <w:t>毕业设计（论文）原则上安排在第8学期，时间为16周，部分专业因教学具体情况，可将毕业设计（论文）提前至第7学期开始。</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进入教育部“卓越工程师教育培养计划”的专业采用“3+1”培养模式，其中“1”是指累计有一年时间（不少于32周）在企业（或工程训练中心）学习。</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5.第二课堂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第二课堂旨在鼓励学生积极参与科学研究、学科竞赛、学科讲座、专业技能认证及各类社会实践活动，激发学生的兴趣和潜能，培养学生的创新精神、创业意识和实践能力。要求每个学生至少取得第二课堂6个学分。</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第二课堂的学分评定管理按学校相关文件规定执行。</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Style w:val="a5"/>
          <w:rFonts w:ascii="仿宋" w:eastAsia="仿宋" w:hAnsi="仿宋" w:hint="eastAsia"/>
          <w:color w:val="000000"/>
          <w:sz w:val="30"/>
          <w:szCs w:val="30"/>
        </w:rPr>
        <w:t>六、其它要求</w:t>
      </w:r>
    </w:p>
    <w:p w:rsidR="003A0169" w:rsidRDefault="003A0169" w:rsidP="003A0169">
      <w:pPr>
        <w:pStyle w:val="a4"/>
        <w:spacing w:before="0" w:beforeAutospacing="0" w:after="0" w:afterAutospacing="0" w:line="315" w:lineRule="atLeast"/>
        <w:ind w:firstLine="480"/>
        <w:rPr>
          <w:rFonts w:ascii="微软雅黑" w:eastAsia="微软雅黑" w:hAnsi="微软雅黑" w:hint="eastAsia"/>
          <w:color w:val="565656"/>
          <w:sz w:val="21"/>
          <w:szCs w:val="21"/>
        </w:rPr>
      </w:pPr>
      <w:r>
        <w:rPr>
          <w:rFonts w:ascii="仿宋" w:eastAsia="仿宋" w:hAnsi="仿宋" w:hint="eastAsia"/>
          <w:color w:val="000000"/>
          <w:sz w:val="30"/>
          <w:szCs w:val="30"/>
        </w:rPr>
        <w:t>各专业人才培养方案一律按专业编制，文档格式严格遵照学校制定的模板格式。（略）</w:t>
      </w:r>
      <w:bookmarkStart w:id="0" w:name="_GoBack"/>
      <w:bookmarkEnd w:id="0"/>
    </w:p>
    <w:p w:rsidR="008E549D" w:rsidRDefault="008E549D"/>
    <w:sectPr w:rsidR="008E549D" w:rsidSect="00D6670B">
      <w:pgSz w:w="11906" w:h="16838" w:code="9"/>
      <w:pgMar w:top="1247" w:right="924" w:bottom="1091" w:left="1259" w:header="567" w:footer="567"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1"/>
    <w:rsid w:val="00000089"/>
    <w:rsid w:val="00003244"/>
    <w:rsid w:val="0000344D"/>
    <w:rsid w:val="00005140"/>
    <w:rsid w:val="000069F1"/>
    <w:rsid w:val="00021C3F"/>
    <w:rsid w:val="00031872"/>
    <w:rsid w:val="00034230"/>
    <w:rsid w:val="000374B5"/>
    <w:rsid w:val="000377CC"/>
    <w:rsid w:val="0004115D"/>
    <w:rsid w:val="000415AA"/>
    <w:rsid w:val="00042472"/>
    <w:rsid w:val="00043385"/>
    <w:rsid w:val="0004459F"/>
    <w:rsid w:val="00044B73"/>
    <w:rsid w:val="00046A91"/>
    <w:rsid w:val="00053C6E"/>
    <w:rsid w:val="000544D2"/>
    <w:rsid w:val="0005539C"/>
    <w:rsid w:val="0005703E"/>
    <w:rsid w:val="00060A37"/>
    <w:rsid w:val="00062122"/>
    <w:rsid w:val="00063079"/>
    <w:rsid w:val="00065C94"/>
    <w:rsid w:val="00070BB8"/>
    <w:rsid w:val="000721F3"/>
    <w:rsid w:val="00080FCF"/>
    <w:rsid w:val="000845AF"/>
    <w:rsid w:val="00085BA6"/>
    <w:rsid w:val="00086DAE"/>
    <w:rsid w:val="00093A93"/>
    <w:rsid w:val="000A06AD"/>
    <w:rsid w:val="000A0D39"/>
    <w:rsid w:val="000A12C3"/>
    <w:rsid w:val="000A22B2"/>
    <w:rsid w:val="000A5FBA"/>
    <w:rsid w:val="000B1C79"/>
    <w:rsid w:val="000B29D4"/>
    <w:rsid w:val="000B67CA"/>
    <w:rsid w:val="000B6F2F"/>
    <w:rsid w:val="000C253B"/>
    <w:rsid w:val="000C2996"/>
    <w:rsid w:val="000C50F1"/>
    <w:rsid w:val="000C5B76"/>
    <w:rsid w:val="000C65B7"/>
    <w:rsid w:val="000D43D4"/>
    <w:rsid w:val="000D48DD"/>
    <w:rsid w:val="000E0FAE"/>
    <w:rsid w:val="000E11F5"/>
    <w:rsid w:val="000E1375"/>
    <w:rsid w:val="000E1D71"/>
    <w:rsid w:val="000E3739"/>
    <w:rsid w:val="000E395F"/>
    <w:rsid w:val="000E70D1"/>
    <w:rsid w:val="000F3612"/>
    <w:rsid w:val="000F5E90"/>
    <w:rsid w:val="000F6BB1"/>
    <w:rsid w:val="00101037"/>
    <w:rsid w:val="0010149E"/>
    <w:rsid w:val="0010243F"/>
    <w:rsid w:val="00102C7D"/>
    <w:rsid w:val="00102D7F"/>
    <w:rsid w:val="00103316"/>
    <w:rsid w:val="001035BE"/>
    <w:rsid w:val="0010446E"/>
    <w:rsid w:val="00105971"/>
    <w:rsid w:val="00105D88"/>
    <w:rsid w:val="00106502"/>
    <w:rsid w:val="0010666A"/>
    <w:rsid w:val="001066B6"/>
    <w:rsid w:val="00106911"/>
    <w:rsid w:val="0011357F"/>
    <w:rsid w:val="00113761"/>
    <w:rsid w:val="0011515E"/>
    <w:rsid w:val="00115C70"/>
    <w:rsid w:val="0011712E"/>
    <w:rsid w:val="00122B01"/>
    <w:rsid w:val="00124847"/>
    <w:rsid w:val="00126214"/>
    <w:rsid w:val="00130015"/>
    <w:rsid w:val="001371C4"/>
    <w:rsid w:val="00137A97"/>
    <w:rsid w:val="00140872"/>
    <w:rsid w:val="0014476D"/>
    <w:rsid w:val="00144A81"/>
    <w:rsid w:val="00146F47"/>
    <w:rsid w:val="001472D4"/>
    <w:rsid w:val="00150B3D"/>
    <w:rsid w:val="00150B79"/>
    <w:rsid w:val="00151521"/>
    <w:rsid w:val="00153906"/>
    <w:rsid w:val="001572E1"/>
    <w:rsid w:val="001629C2"/>
    <w:rsid w:val="00167B30"/>
    <w:rsid w:val="00167D43"/>
    <w:rsid w:val="00167E66"/>
    <w:rsid w:val="00171119"/>
    <w:rsid w:val="00171DD2"/>
    <w:rsid w:val="00172795"/>
    <w:rsid w:val="00174027"/>
    <w:rsid w:val="00174548"/>
    <w:rsid w:val="0017502B"/>
    <w:rsid w:val="00176CB5"/>
    <w:rsid w:val="00180B35"/>
    <w:rsid w:val="00183015"/>
    <w:rsid w:val="00187E03"/>
    <w:rsid w:val="0019399A"/>
    <w:rsid w:val="00194BDB"/>
    <w:rsid w:val="00195540"/>
    <w:rsid w:val="0019577B"/>
    <w:rsid w:val="00197247"/>
    <w:rsid w:val="001A1165"/>
    <w:rsid w:val="001A1662"/>
    <w:rsid w:val="001B0856"/>
    <w:rsid w:val="001B0A43"/>
    <w:rsid w:val="001B1C72"/>
    <w:rsid w:val="001B246E"/>
    <w:rsid w:val="001C3FD8"/>
    <w:rsid w:val="001C7E2D"/>
    <w:rsid w:val="001D0966"/>
    <w:rsid w:val="001D26F1"/>
    <w:rsid w:val="001D33B1"/>
    <w:rsid w:val="001D349B"/>
    <w:rsid w:val="001D53E4"/>
    <w:rsid w:val="001F110F"/>
    <w:rsid w:val="001F1EEA"/>
    <w:rsid w:val="001F7220"/>
    <w:rsid w:val="00203C4D"/>
    <w:rsid w:val="00205A9F"/>
    <w:rsid w:val="002123C0"/>
    <w:rsid w:val="00213ABC"/>
    <w:rsid w:val="00215FBF"/>
    <w:rsid w:val="002318E1"/>
    <w:rsid w:val="00234A3F"/>
    <w:rsid w:val="00240AA1"/>
    <w:rsid w:val="00241750"/>
    <w:rsid w:val="002516FE"/>
    <w:rsid w:val="0025387C"/>
    <w:rsid w:val="00255118"/>
    <w:rsid w:val="0025674D"/>
    <w:rsid w:val="00256D4C"/>
    <w:rsid w:val="00262F28"/>
    <w:rsid w:val="00264420"/>
    <w:rsid w:val="002749FC"/>
    <w:rsid w:val="002750F5"/>
    <w:rsid w:val="002760DA"/>
    <w:rsid w:val="00280000"/>
    <w:rsid w:val="00281B62"/>
    <w:rsid w:val="00282011"/>
    <w:rsid w:val="00284381"/>
    <w:rsid w:val="0028482E"/>
    <w:rsid w:val="00286C49"/>
    <w:rsid w:val="00292D02"/>
    <w:rsid w:val="00293891"/>
    <w:rsid w:val="00293BDC"/>
    <w:rsid w:val="00295E1B"/>
    <w:rsid w:val="002A0C5F"/>
    <w:rsid w:val="002A3394"/>
    <w:rsid w:val="002A36BA"/>
    <w:rsid w:val="002A3BED"/>
    <w:rsid w:val="002A5AD9"/>
    <w:rsid w:val="002A7756"/>
    <w:rsid w:val="002A7E63"/>
    <w:rsid w:val="002A7FD1"/>
    <w:rsid w:val="002B2FA7"/>
    <w:rsid w:val="002B57AC"/>
    <w:rsid w:val="002B62ED"/>
    <w:rsid w:val="002B74BA"/>
    <w:rsid w:val="002B79BB"/>
    <w:rsid w:val="002B7C3A"/>
    <w:rsid w:val="002C2358"/>
    <w:rsid w:val="002C703F"/>
    <w:rsid w:val="002D0E87"/>
    <w:rsid w:val="002D669C"/>
    <w:rsid w:val="002E35C6"/>
    <w:rsid w:val="002E4A3A"/>
    <w:rsid w:val="002E71C5"/>
    <w:rsid w:val="002F0EAD"/>
    <w:rsid w:val="002F330D"/>
    <w:rsid w:val="002F5A62"/>
    <w:rsid w:val="00302171"/>
    <w:rsid w:val="00302871"/>
    <w:rsid w:val="00304FDA"/>
    <w:rsid w:val="003059B0"/>
    <w:rsid w:val="00305EF2"/>
    <w:rsid w:val="00306988"/>
    <w:rsid w:val="003069F0"/>
    <w:rsid w:val="00312E54"/>
    <w:rsid w:val="00313337"/>
    <w:rsid w:val="00314788"/>
    <w:rsid w:val="00324D3D"/>
    <w:rsid w:val="0033035C"/>
    <w:rsid w:val="00331254"/>
    <w:rsid w:val="003330DE"/>
    <w:rsid w:val="0034150B"/>
    <w:rsid w:val="00341954"/>
    <w:rsid w:val="0034374B"/>
    <w:rsid w:val="00345482"/>
    <w:rsid w:val="00345536"/>
    <w:rsid w:val="003506D8"/>
    <w:rsid w:val="00353F96"/>
    <w:rsid w:val="00354B16"/>
    <w:rsid w:val="00354BB6"/>
    <w:rsid w:val="0035715B"/>
    <w:rsid w:val="00360E33"/>
    <w:rsid w:val="003658A5"/>
    <w:rsid w:val="00366BB1"/>
    <w:rsid w:val="003706B3"/>
    <w:rsid w:val="003752D4"/>
    <w:rsid w:val="00376C92"/>
    <w:rsid w:val="00380839"/>
    <w:rsid w:val="00382DCF"/>
    <w:rsid w:val="00384029"/>
    <w:rsid w:val="00392056"/>
    <w:rsid w:val="003951AB"/>
    <w:rsid w:val="0039534C"/>
    <w:rsid w:val="00397913"/>
    <w:rsid w:val="003A0169"/>
    <w:rsid w:val="003A0A99"/>
    <w:rsid w:val="003A4EE9"/>
    <w:rsid w:val="003A7CA4"/>
    <w:rsid w:val="003A7E87"/>
    <w:rsid w:val="003B6F37"/>
    <w:rsid w:val="003C0346"/>
    <w:rsid w:val="003C14CB"/>
    <w:rsid w:val="003C16B3"/>
    <w:rsid w:val="003C543F"/>
    <w:rsid w:val="003C5E6F"/>
    <w:rsid w:val="003D1576"/>
    <w:rsid w:val="003D1E13"/>
    <w:rsid w:val="003D54A6"/>
    <w:rsid w:val="003D62DD"/>
    <w:rsid w:val="003E0B23"/>
    <w:rsid w:val="003E26C9"/>
    <w:rsid w:val="003E6222"/>
    <w:rsid w:val="003F0C8E"/>
    <w:rsid w:val="003F56FD"/>
    <w:rsid w:val="00400ACC"/>
    <w:rsid w:val="0041377D"/>
    <w:rsid w:val="00416329"/>
    <w:rsid w:val="00416F3E"/>
    <w:rsid w:val="0042563E"/>
    <w:rsid w:val="004271B6"/>
    <w:rsid w:val="0043155A"/>
    <w:rsid w:val="00431E95"/>
    <w:rsid w:val="00432B37"/>
    <w:rsid w:val="0043558C"/>
    <w:rsid w:val="004360D6"/>
    <w:rsid w:val="004372FE"/>
    <w:rsid w:val="00437F01"/>
    <w:rsid w:val="00444F2E"/>
    <w:rsid w:val="00446BE2"/>
    <w:rsid w:val="00450518"/>
    <w:rsid w:val="00452299"/>
    <w:rsid w:val="004601CF"/>
    <w:rsid w:val="00465223"/>
    <w:rsid w:val="00465DD9"/>
    <w:rsid w:val="00465F73"/>
    <w:rsid w:val="004673D6"/>
    <w:rsid w:val="00476076"/>
    <w:rsid w:val="0048015D"/>
    <w:rsid w:val="0048212A"/>
    <w:rsid w:val="004821DB"/>
    <w:rsid w:val="0048267A"/>
    <w:rsid w:val="00487042"/>
    <w:rsid w:val="0049293E"/>
    <w:rsid w:val="00494EE0"/>
    <w:rsid w:val="004963F5"/>
    <w:rsid w:val="00496BCA"/>
    <w:rsid w:val="004A1F9F"/>
    <w:rsid w:val="004A5E8F"/>
    <w:rsid w:val="004B0693"/>
    <w:rsid w:val="004B247F"/>
    <w:rsid w:val="004B30EC"/>
    <w:rsid w:val="004B392A"/>
    <w:rsid w:val="004C03E4"/>
    <w:rsid w:val="004C4F22"/>
    <w:rsid w:val="004D09FA"/>
    <w:rsid w:val="004D35AE"/>
    <w:rsid w:val="004D4881"/>
    <w:rsid w:val="004D6782"/>
    <w:rsid w:val="004D6A74"/>
    <w:rsid w:val="004E1D6A"/>
    <w:rsid w:val="004E2045"/>
    <w:rsid w:val="004E24FD"/>
    <w:rsid w:val="004E408B"/>
    <w:rsid w:val="004E7159"/>
    <w:rsid w:val="004F01C4"/>
    <w:rsid w:val="004F0AD2"/>
    <w:rsid w:val="004F313E"/>
    <w:rsid w:val="004F36B0"/>
    <w:rsid w:val="004F3ACC"/>
    <w:rsid w:val="004F4CB9"/>
    <w:rsid w:val="00501AE7"/>
    <w:rsid w:val="00515521"/>
    <w:rsid w:val="005203D7"/>
    <w:rsid w:val="005229F1"/>
    <w:rsid w:val="0053078D"/>
    <w:rsid w:val="005401C8"/>
    <w:rsid w:val="0054198C"/>
    <w:rsid w:val="0054318A"/>
    <w:rsid w:val="00543896"/>
    <w:rsid w:val="005445D0"/>
    <w:rsid w:val="00551F87"/>
    <w:rsid w:val="00560F20"/>
    <w:rsid w:val="0056305A"/>
    <w:rsid w:val="005645A8"/>
    <w:rsid w:val="00565612"/>
    <w:rsid w:val="005671EF"/>
    <w:rsid w:val="00570F86"/>
    <w:rsid w:val="00571EB7"/>
    <w:rsid w:val="00580FF7"/>
    <w:rsid w:val="00593560"/>
    <w:rsid w:val="0059613D"/>
    <w:rsid w:val="00596C21"/>
    <w:rsid w:val="00597D6C"/>
    <w:rsid w:val="005A1EE2"/>
    <w:rsid w:val="005A60E0"/>
    <w:rsid w:val="005B6765"/>
    <w:rsid w:val="005C05A5"/>
    <w:rsid w:val="005C3209"/>
    <w:rsid w:val="005C3558"/>
    <w:rsid w:val="005C659D"/>
    <w:rsid w:val="005C66B1"/>
    <w:rsid w:val="005E24D1"/>
    <w:rsid w:val="005E39D3"/>
    <w:rsid w:val="005F0900"/>
    <w:rsid w:val="005F1113"/>
    <w:rsid w:val="005F1428"/>
    <w:rsid w:val="005F280F"/>
    <w:rsid w:val="005F4896"/>
    <w:rsid w:val="005F540E"/>
    <w:rsid w:val="005F6BB6"/>
    <w:rsid w:val="005F747A"/>
    <w:rsid w:val="00604FA6"/>
    <w:rsid w:val="006058F7"/>
    <w:rsid w:val="006063D8"/>
    <w:rsid w:val="00607187"/>
    <w:rsid w:val="006071A4"/>
    <w:rsid w:val="0062575E"/>
    <w:rsid w:val="00627A8C"/>
    <w:rsid w:val="00640A44"/>
    <w:rsid w:val="00642D4F"/>
    <w:rsid w:val="00643B01"/>
    <w:rsid w:val="00645FAC"/>
    <w:rsid w:val="00646070"/>
    <w:rsid w:val="006559BA"/>
    <w:rsid w:val="00655ED2"/>
    <w:rsid w:val="0065686B"/>
    <w:rsid w:val="00661607"/>
    <w:rsid w:val="00662350"/>
    <w:rsid w:val="00662868"/>
    <w:rsid w:val="00663036"/>
    <w:rsid w:val="00663C1A"/>
    <w:rsid w:val="00663DC2"/>
    <w:rsid w:val="006746B1"/>
    <w:rsid w:val="006779E7"/>
    <w:rsid w:val="00677B83"/>
    <w:rsid w:val="00680CC9"/>
    <w:rsid w:val="0068578D"/>
    <w:rsid w:val="00685ED1"/>
    <w:rsid w:val="006919C4"/>
    <w:rsid w:val="00691EB7"/>
    <w:rsid w:val="0069454C"/>
    <w:rsid w:val="006A0215"/>
    <w:rsid w:val="006A30E4"/>
    <w:rsid w:val="006A6C4F"/>
    <w:rsid w:val="006B4A53"/>
    <w:rsid w:val="006C00E9"/>
    <w:rsid w:val="006C29D5"/>
    <w:rsid w:val="006C63D5"/>
    <w:rsid w:val="006D13B3"/>
    <w:rsid w:val="006D28AB"/>
    <w:rsid w:val="006D29F0"/>
    <w:rsid w:val="006D2B81"/>
    <w:rsid w:val="006D5E36"/>
    <w:rsid w:val="006E1860"/>
    <w:rsid w:val="006E4185"/>
    <w:rsid w:val="006E4ADA"/>
    <w:rsid w:val="006E4E64"/>
    <w:rsid w:val="006E52A9"/>
    <w:rsid w:val="006E7129"/>
    <w:rsid w:val="006E71CF"/>
    <w:rsid w:val="006E7CDF"/>
    <w:rsid w:val="006F5907"/>
    <w:rsid w:val="006F6F4E"/>
    <w:rsid w:val="007013C6"/>
    <w:rsid w:val="00705AA9"/>
    <w:rsid w:val="007140DF"/>
    <w:rsid w:val="007205F1"/>
    <w:rsid w:val="00722123"/>
    <w:rsid w:val="00731FC5"/>
    <w:rsid w:val="00735C27"/>
    <w:rsid w:val="0073682C"/>
    <w:rsid w:val="00736D17"/>
    <w:rsid w:val="00740621"/>
    <w:rsid w:val="00741EE5"/>
    <w:rsid w:val="00742F3C"/>
    <w:rsid w:val="007464AB"/>
    <w:rsid w:val="00760D14"/>
    <w:rsid w:val="00762C61"/>
    <w:rsid w:val="007705E0"/>
    <w:rsid w:val="007708D5"/>
    <w:rsid w:val="007813AD"/>
    <w:rsid w:val="00782087"/>
    <w:rsid w:val="007836A6"/>
    <w:rsid w:val="007910CF"/>
    <w:rsid w:val="007925EB"/>
    <w:rsid w:val="007939C1"/>
    <w:rsid w:val="007950C3"/>
    <w:rsid w:val="00796AC8"/>
    <w:rsid w:val="007A1EB4"/>
    <w:rsid w:val="007A4B01"/>
    <w:rsid w:val="007A7C87"/>
    <w:rsid w:val="007B1A29"/>
    <w:rsid w:val="007B58CE"/>
    <w:rsid w:val="007B7808"/>
    <w:rsid w:val="007C03A4"/>
    <w:rsid w:val="007C099B"/>
    <w:rsid w:val="007C538E"/>
    <w:rsid w:val="007C5C93"/>
    <w:rsid w:val="007D0010"/>
    <w:rsid w:val="007D62FB"/>
    <w:rsid w:val="007D6639"/>
    <w:rsid w:val="007D76B6"/>
    <w:rsid w:val="007D76D7"/>
    <w:rsid w:val="007E1E11"/>
    <w:rsid w:val="007E5068"/>
    <w:rsid w:val="007E5B42"/>
    <w:rsid w:val="007E6696"/>
    <w:rsid w:val="007F00C8"/>
    <w:rsid w:val="00801882"/>
    <w:rsid w:val="0080475A"/>
    <w:rsid w:val="00804937"/>
    <w:rsid w:val="00807EB3"/>
    <w:rsid w:val="00810E7E"/>
    <w:rsid w:val="008112E5"/>
    <w:rsid w:val="00813BDB"/>
    <w:rsid w:val="00822B1D"/>
    <w:rsid w:val="00824095"/>
    <w:rsid w:val="00830B5A"/>
    <w:rsid w:val="008315EB"/>
    <w:rsid w:val="00832A79"/>
    <w:rsid w:val="00836138"/>
    <w:rsid w:val="00836EB8"/>
    <w:rsid w:val="00837D74"/>
    <w:rsid w:val="00842327"/>
    <w:rsid w:val="00846D91"/>
    <w:rsid w:val="00847591"/>
    <w:rsid w:val="00847FA3"/>
    <w:rsid w:val="008534D3"/>
    <w:rsid w:val="00854657"/>
    <w:rsid w:val="00856DEF"/>
    <w:rsid w:val="00860AFD"/>
    <w:rsid w:val="00866093"/>
    <w:rsid w:val="00872EB7"/>
    <w:rsid w:val="0087388A"/>
    <w:rsid w:val="008742C4"/>
    <w:rsid w:val="008771DD"/>
    <w:rsid w:val="00877A07"/>
    <w:rsid w:val="008810FE"/>
    <w:rsid w:val="008823FF"/>
    <w:rsid w:val="00883514"/>
    <w:rsid w:val="00884E40"/>
    <w:rsid w:val="00891463"/>
    <w:rsid w:val="0089266C"/>
    <w:rsid w:val="00893583"/>
    <w:rsid w:val="00896E86"/>
    <w:rsid w:val="008A19EC"/>
    <w:rsid w:val="008A2324"/>
    <w:rsid w:val="008A4153"/>
    <w:rsid w:val="008A714D"/>
    <w:rsid w:val="008B3717"/>
    <w:rsid w:val="008B56EA"/>
    <w:rsid w:val="008C0C9E"/>
    <w:rsid w:val="008C799E"/>
    <w:rsid w:val="008D2D53"/>
    <w:rsid w:val="008D4443"/>
    <w:rsid w:val="008D6C69"/>
    <w:rsid w:val="008E549D"/>
    <w:rsid w:val="008E6471"/>
    <w:rsid w:val="008E7126"/>
    <w:rsid w:val="008F08CB"/>
    <w:rsid w:val="008F54C2"/>
    <w:rsid w:val="008F741E"/>
    <w:rsid w:val="009021AE"/>
    <w:rsid w:val="009052B0"/>
    <w:rsid w:val="00907517"/>
    <w:rsid w:val="00911C6E"/>
    <w:rsid w:val="009129BA"/>
    <w:rsid w:val="009142AA"/>
    <w:rsid w:val="00915711"/>
    <w:rsid w:val="00915872"/>
    <w:rsid w:val="00916DB5"/>
    <w:rsid w:val="00920026"/>
    <w:rsid w:val="00923B2F"/>
    <w:rsid w:val="00924BF7"/>
    <w:rsid w:val="00925011"/>
    <w:rsid w:val="009305FE"/>
    <w:rsid w:val="00931318"/>
    <w:rsid w:val="0093289B"/>
    <w:rsid w:val="0093340F"/>
    <w:rsid w:val="0093746B"/>
    <w:rsid w:val="00940874"/>
    <w:rsid w:val="00941BAE"/>
    <w:rsid w:val="009431FE"/>
    <w:rsid w:val="009503B1"/>
    <w:rsid w:val="00954FC3"/>
    <w:rsid w:val="009550DA"/>
    <w:rsid w:val="00962B2B"/>
    <w:rsid w:val="00977563"/>
    <w:rsid w:val="00986141"/>
    <w:rsid w:val="009863C5"/>
    <w:rsid w:val="00990CB4"/>
    <w:rsid w:val="0099167D"/>
    <w:rsid w:val="009916DE"/>
    <w:rsid w:val="00997F18"/>
    <w:rsid w:val="009A08CD"/>
    <w:rsid w:val="009A291D"/>
    <w:rsid w:val="009B0611"/>
    <w:rsid w:val="009B1A95"/>
    <w:rsid w:val="009B1BC8"/>
    <w:rsid w:val="009C00AB"/>
    <w:rsid w:val="009C2527"/>
    <w:rsid w:val="009C44AD"/>
    <w:rsid w:val="009C7192"/>
    <w:rsid w:val="009D12B4"/>
    <w:rsid w:val="009E0185"/>
    <w:rsid w:val="009E32F2"/>
    <w:rsid w:val="009E3D6D"/>
    <w:rsid w:val="009E7441"/>
    <w:rsid w:val="009F1748"/>
    <w:rsid w:val="009F492D"/>
    <w:rsid w:val="009F4DAE"/>
    <w:rsid w:val="009F7DD8"/>
    <w:rsid w:val="00A00D53"/>
    <w:rsid w:val="00A02824"/>
    <w:rsid w:val="00A02DA4"/>
    <w:rsid w:val="00A03CE4"/>
    <w:rsid w:val="00A059B3"/>
    <w:rsid w:val="00A06301"/>
    <w:rsid w:val="00A06A77"/>
    <w:rsid w:val="00A1075A"/>
    <w:rsid w:val="00A11152"/>
    <w:rsid w:val="00A13AE2"/>
    <w:rsid w:val="00A14DDC"/>
    <w:rsid w:val="00A21648"/>
    <w:rsid w:val="00A218EB"/>
    <w:rsid w:val="00A2648D"/>
    <w:rsid w:val="00A31F70"/>
    <w:rsid w:val="00A34906"/>
    <w:rsid w:val="00A35DB2"/>
    <w:rsid w:val="00A40E48"/>
    <w:rsid w:val="00A4329E"/>
    <w:rsid w:val="00A45E71"/>
    <w:rsid w:val="00A4647B"/>
    <w:rsid w:val="00A50620"/>
    <w:rsid w:val="00A53FF2"/>
    <w:rsid w:val="00A54C75"/>
    <w:rsid w:val="00A56763"/>
    <w:rsid w:val="00A63D60"/>
    <w:rsid w:val="00A6532C"/>
    <w:rsid w:val="00A6564C"/>
    <w:rsid w:val="00A65843"/>
    <w:rsid w:val="00A7033C"/>
    <w:rsid w:val="00A71480"/>
    <w:rsid w:val="00A72CE2"/>
    <w:rsid w:val="00A74B97"/>
    <w:rsid w:val="00A750E9"/>
    <w:rsid w:val="00A76127"/>
    <w:rsid w:val="00A761CD"/>
    <w:rsid w:val="00A77970"/>
    <w:rsid w:val="00A80CBA"/>
    <w:rsid w:val="00A84C0C"/>
    <w:rsid w:val="00A874B7"/>
    <w:rsid w:val="00A90084"/>
    <w:rsid w:val="00A92FEC"/>
    <w:rsid w:val="00AA05A2"/>
    <w:rsid w:val="00AB2EBC"/>
    <w:rsid w:val="00AB4BB1"/>
    <w:rsid w:val="00AC3707"/>
    <w:rsid w:val="00AC540C"/>
    <w:rsid w:val="00AC7836"/>
    <w:rsid w:val="00AC79F3"/>
    <w:rsid w:val="00AD5550"/>
    <w:rsid w:val="00AD712A"/>
    <w:rsid w:val="00AD7F8B"/>
    <w:rsid w:val="00AE0AF9"/>
    <w:rsid w:val="00AE5AAE"/>
    <w:rsid w:val="00AF4BEB"/>
    <w:rsid w:val="00AF621D"/>
    <w:rsid w:val="00B0119C"/>
    <w:rsid w:val="00B0153F"/>
    <w:rsid w:val="00B01DED"/>
    <w:rsid w:val="00B0326B"/>
    <w:rsid w:val="00B03978"/>
    <w:rsid w:val="00B03BC9"/>
    <w:rsid w:val="00B06FCC"/>
    <w:rsid w:val="00B145F8"/>
    <w:rsid w:val="00B2007B"/>
    <w:rsid w:val="00B20AE9"/>
    <w:rsid w:val="00B24B4F"/>
    <w:rsid w:val="00B27911"/>
    <w:rsid w:val="00B318DF"/>
    <w:rsid w:val="00B32333"/>
    <w:rsid w:val="00B33809"/>
    <w:rsid w:val="00B34CE9"/>
    <w:rsid w:val="00B36B71"/>
    <w:rsid w:val="00B36D57"/>
    <w:rsid w:val="00B37E42"/>
    <w:rsid w:val="00B40D1D"/>
    <w:rsid w:val="00B4163E"/>
    <w:rsid w:val="00B41C7C"/>
    <w:rsid w:val="00B42D29"/>
    <w:rsid w:val="00B4639B"/>
    <w:rsid w:val="00B50391"/>
    <w:rsid w:val="00B5313A"/>
    <w:rsid w:val="00B5399A"/>
    <w:rsid w:val="00B61197"/>
    <w:rsid w:val="00B61A30"/>
    <w:rsid w:val="00B652BF"/>
    <w:rsid w:val="00B70275"/>
    <w:rsid w:val="00B70A18"/>
    <w:rsid w:val="00B736F1"/>
    <w:rsid w:val="00B74B10"/>
    <w:rsid w:val="00B75294"/>
    <w:rsid w:val="00B76196"/>
    <w:rsid w:val="00B81038"/>
    <w:rsid w:val="00B81CE3"/>
    <w:rsid w:val="00B84CBA"/>
    <w:rsid w:val="00B92101"/>
    <w:rsid w:val="00B93701"/>
    <w:rsid w:val="00B96F1F"/>
    <w:rsid w:val="00BA244B"/>
    <w:rsid w:val="00BA6A0F"/>
    <w:rsid w:val="00BB04D0"/>
    <w:rsid w:val="00BB548E"/>
    <w:rsid w:val="00BC0A41"/>
    <w:rsid w:val="00BC2EFF"/>
    <w:rsid w:val="00BD4E7E"/>
    <w:rsid w:val="00BD5E8C"/>
    <w:rsid w:val="00BD6ED7"/>
    <w:rsid w:val="00BF37C7"/>
    <w:rsid w:val="00BF64DD"/>
    <w:rsid w:val="00C00675"/>
    <w:rsid w:val="00C01881"/>
    <w:rsid w:val="00C02155"/>
    <w:rsid w:val="00C04D74"/>
    <w:rsid w:val="00C0596D"/>
    <w:rsid w:val="00C078C3"/>
    <w:rsid w:val="00C10DAA"/>
    <w:rsid w:val="00C15E5C"/>
    <w:rsid w:val="00C17F43"/>
    <w:rsid w:val="00C2186A"/>
    <w:rsid w:val="00C23AD6"/>
    <w:rsid w:val="00C26296"/>
    <w:rsid w:val="00C273B3"/>
    <w:rsid w:val="00C30252"/>
    <w:rsid w:val="00C34F57"/>
    <w:rsid w:val="00C358C7"/>
    <w:rsid w:val="00C371BD"/>
    <w:rsid w:val="00C43888"/>
    <w:rsid w:val="00C44298"/>
    <w:rsid w:val="00C445D4"/>
    <w:rsid w:val="00C45427"/>
    <w:rsid w:val="00C45687"/>
    <w:rsid w:val="00C45F66"/>
    <w:rsid w:val="00C46785"/>
    <w:rsid w:val="00C476FA"/>
    <w:rsid w:val="00C50C11"/>
    <w:rsid w:val="00C561E3"/>
    <w:rsid w:val="00C574C3"/>
    <w:rsid w:val="00C67068"/>
    <w:rsid w:val="00C67205"/>
    <w:rsid w:val="00C700E3"/>
    <w:rsid w:val="00C7028C"/>
    <w:rsid w:val="00C70E01"/>
    <w:rsid w:val="00C728C5"/>
    <w:rsid w:val="00C73DBE"/>
    <w:rsid w:val="00C74E67"/>
    <w:rsid w:val="00C8206D"/>
    <w:rsid w:val="00C82E88"/>
    <w:rsid w:val="00C8458B"/>
    <w:rsid w:val="00C852B4"/>
    <w:rsid w:val="00C860B0"/>
    <w:rsid w:val="00C917AF"/>
    <w:rsid w:val="00C9321B"/>
    <w:rsid w:val="00C9613E"/>
    <w:rsid w:val="00C97966"/>
    <w:rsid w:val="00CA329E"/>
    <w:rsid w:val="00CA4BDE"/>
    <w:rsid w:val="00CA7CF7"/>
    <w:rsid w:val="00CB24D2"/>
    <w:rsid w:val="00CB6F62"/>
    <w:rsid w:val="00CB7F10"/>
    <w:rsid w:val="00CC061E"/>
    <w:rsid w:val="00CC1A74"/>
    <w:rsid w:val="00CC3362"/>
    <w:rsid w:val="00CC3F09"/>
    <w:rsid w:val="00CC705D"/>
    <w:rsid w:val="00CD1076"/>
    <w:rsid w:val="00CD3DE8"/>
    <w:rsid w:val="00CD42BA"/>
    <w:rsid w:val="00CD5BB8"/>
    <w:rsid w:val="00CE0A65"/>
    <w:rsid w:val="00CE422A"/>
    <w:rsid w:val="00CF0A75"/>
    <w:rsid w:val="00CF0DC3"/>
    <w:rsid w:val="00CF54AB"/>
    <w:rsid w:val="00CF70A0"/>
    <w:rsid w:val="00D009F3"/>
    <w:rsid w:val="00D01BB8"/>
    <w:rsid w:val="00D03402"/>
    <w:rsid w:val="00D0426E"/>
    <w:rsid w:val="00D0505C"/>
    <w:rsid w:val="00D05D15"/>
    <w:rsid w:val="00D066EA"/>
    <w:rsid w:val="00D10E0B"/>
    <w:rsid w:val="00D12E26"/>
    <w:rsid w:val="00D15951"/>
    <w:rsid w:val="00D215B1"/>
    <w:rsid w:val="00D22219"/>
    <w:rsid w:val="00D223A8"/>
    <w:rsid w:val="00D241CF"/>
    <w:rsid w:val="00D2450F"/>
    <w:rsid w:val="00D2569F"/>
    <w:rsid w:val="00D27A8B"/>
    <w:rsid w:val="00D30755"/>
    <w:rsid w:val="00D32104"/>
    <w:rsid w:val="00D34020"/>
    <w:rsid w:val="00D341F3"/>
    <w:rsid w:val="00D34933"/>
    <w:rsid w:val="00D3648E"/>
    <w:rsid w:val="00D42950"/>
    <w:rsid w:val="00D4468A"/>
    <w:rsid w:val="00D447D4"/>
    <w:rsid w:val="00D52174"/>
    <w:rsid w:val="00D55A90"/>
    <w:rsid w:val="00D56110"/>
    <w:rsid w:val="00D603E0"/>
    <w:rsid w:val="00D6670B"/>
    <w:rsid w:val="00D71599"/>
    <w:rsid w:val="00D7472C"/>
    <w:rsid w:val="00D758B5"/>
    <w:rsid w:val="00D77E82"/>
    <w:rsid w:val="00D80143"/>
    <w:rsid w:val="00D804C3"/>
    <w:rsid w:val="00D81A70"/>
    <w:rsid w:val="00D81BBD"/>
    <w:rsid w:val="00D86803"/>
    <w:rsid w:val="00D92399"/>
    <w:rsid w:val="00D92504"/>
    <w:rsid w:val="00D93828"/>
    <w:rsid w:val="00DA0848"/>
    <w:rsid w:val="00DA27AD"/>
    <w:rsid w:val="00DA3365"/>
    <w:rsid w:val="00DA6DD0"/>
    <w:rsid w:val="00DB1C1A"/>
    <w:rsid w:val="00DB3D4E"/>
    <w:rsid w:val="00DC028C"/>
    <w:rsid w:val="00DC2AD9"/>
    <w:rsid w:val="00DC4055"/>
    <w:rsid w:val="00DC70B3"/>
    <w:rsid w:val="00DC7B71"/>
    <w:rsid w:val="00DD3974"/>
    <w:rsid w:val="00DE13BE"/>
    <w:rsid w:val="00DE358C"/>
    <w:rsid w:val="00DE689C"/>
    <w:rsid w:val="00DE6BDA"/>
    <w:rsid w:val="00DF1A30"/>
    <w:rsid w:val="00DF1D20"/>
    <w:rsid w:val="00DF3268"/>
    <w:rsid w:val="00DF56B9"/>
    <w:rsid w:val="00E025E1"/>
    <w:rsid w:val="00E05277"/>
    <w:rsid w:val="00E05DFC"/>
    <w:rsid w:val="00E05F89"/>
    <w:rsid w:val="00E13275"/>
    <w:rsid w:val="00E13E1B"/>
    <w:rsid w:val="00E14BE6"/>
    <w:rsid w:val="00E17736"/>
    <w:rsid w:val="00E17770"/>
    <w:rsid w:val="00E20101"/>
    <w:rsid w:val="00E21804"/>
    <w:rsid w:val="00E21EBB"/>
    <w:rsid w:val="00E23087"/>
    <w:rsid w:val="00E31DE4"/>
    <w:rsid w:val="00E327A6"/>
    <w:rsid w:val="00E41B74"/>
    <w:rsid w:val="00E41EB5"/>
    <w:rsid w:val="00E51E06"/>
    <w:rsid w:val="00E6034D"/>
    <w:rsid w:val="00E61B06"/>
    <w:rsid w:val="00E620E0"/>
    <w:rsid w:val="00E64BD5"/>
    <w:rsid w:val="00E66A72"/>
    <w:rsid w:val="00E80807"/>
    <w:rsid w:val="00E82102"/>
    <w:rsid w:val="00E832F3"/>
    <w:rsid w:val="00E84FFB"/>
    <w:rsid w:val="00E85EDA"/>
    <w:rsid w:val="00E873CE"/>
    <w:rsid w:val="00EA0233"/>
    <w:rsid w:val="00EA4D9B"/>
    <w:rsid w:val="00EB1FE7"/>
    <w:rsid w:val="00EB493D"/>
    <w:rsid w:val="00EB4A02"/>
    <w:rsid w:val="00EB5339"/>
    <w:rsid w:val="00EB6E4E"/>
    <w:rsid w:val="00EC11AD"/>
    <w:rsid w:val="00EC2024"/>
    <w:rsid w:val="00EC612D"/>
    <w:rsid w:val="00ED2091"/>
    <w:rsid w:val="00ED7302"/>
    <w:rsid w:val="00ED7BF1"/>
    <w:rsid w:val="00EE1585"/>
    <w:rsid w:val="00EE17B4"/>
    <w:rsid w:val="00EE52E7"/>
    <w:rsid w:val="00EE5916"/>
    <w:rsid w:val="00EF0F34"/>
    <w:rsid w:val="00EF16F1"/>
    <w:rsid w:val="00EF58D5"/>
    <w:rsid w:val="00EF60F6"/>
    <w:rsid w:val="00F00072"/>
    <w:rsid w:val="00F07E56"/>
    <w:rsid w:val="00F11C5B"/>
    <w:rsid w:val="00F13147"/>
    <w:rsid w:val="00F13690"/>
    <w:rsid w:val="00F2087A"/>
    <w:rsid w:val="00F2128D"/>
    <w:rsid w:val="00F22588"/>
    <w:rsid w:val="00F2664F"/>
    <w:rsid w:val="00F27651"/>
    <w:rsid w:val="00F31288"/>
    <w:rsid w:val="00F31815"/>
    <w:rsid w:val="00F323D7"/>
    <w:rsid w:val="00F336D5"/>
    <w:rsid w:val="00F4084D"/>
    <w:rsid w:val="00F41AF2"/>
    <w:rsid w:val="00F53B17"/>
    <w:rsid w:val="00F63F05"/>
    <w:rsid w:val="00F70CEA"/>
    <w:rsid w:val="00F70E8B"/>
    <w:rsid w:val="00F754AB"/>
    <w:rsid w:val="00F83263"/>
    <w:rsid w:val="00F876EA"/>
    <w:rsid w:val="00F90BEE"/>
    <w:rsid w:val="00F91FE5"/>
    <w:rsid w:val="00F93157"/>
    <w:rsid w:val="00F93919"/>
    <w:rsid w:val="00F9478D"/>
    <w:rsid w:val="00F94940"/>
    <w:rsid w:val="00F963B0"/>
    <w:rsid w:val="00F972C7"/>
    <w:rsid w:val="00FA1B5A"/>
    <w:rsid w:val="00FA36CE"/>
    <w:rsid w:val="00FA7F36"/>
    <w:rsid w:val="00FB0CBB"/>
    <w:rsid w:val="00FB2444"/>
    <w:rsid w:val="00FB3DE5"/>
    <w:rsid w:val="00FB3F22"/>
    <w:rsid w:val="00FC23E4"/>
    <w:rsid w:val="00FD3827"/>
    <w:rsid w:val="00FD465C"/>
    <w:rsid w:val="00FD667B"/>
    <w:rsid w:val="00FE38A0"/>
    <w:rsid w:val="00FE42F1"/>
    <w:rsid w:val="00FF0FA4"/>
    <w:rsid w:val="00FF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1">
    <w:name w:val="heading 1"/>
    <w:basedOn w:val="a"/>
    <w:link w:val="1Char"/>
    <w:uiPriority w:val="9"/>
    <w:qFormat/>
    <w:rsid w:val="003A016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Normal (Web)"/>
    <w:basedOn w:val="a"/>
    <w:uiPriority w:val="99"/>
    <w:semiHidden/>
    <w:unhideWhenUsed/>
    <w:rsid w:val="003A0169"/>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3A0169"/>
    <w:rPr>
      <w:b/>
      <w:bCs/>
    </w:rPr>
  </w:style>
  <w:style w:type="character" w:customStyle="1" w:styleId="1Char">
    <w:name w:val="标题 1 Char"/>
    <w:basedOn w:val="a0"/>
    <w:link w:val="1"/>
    <w:uiPriority w:val="9"/>
    <w:rsid w:val="003A0169"/>
    <w:rPr>
      <w:rFonts w:ascii="宋体" w:eastAsia="宋体" w:hAnsi="宋体" w:cs="宋体"/>
      <w:b/>
      <w:bCs/>
      <w:kern w:val="36"/>
      <w:sz w:val="48"/>
      <w:szCs w:val="48"/>
    </w:rPr>
  </w:style>
  <w:style w:type="character" w:customStyle="1" w:styleId="articletitle">
    <w:name w:val="article_title"/>
    <w:basedOn w:val="a0"/>
    <w:rsid w:val="003A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1">
    <w:name w:val="heading 1"/>
    <w:basedOn w:val="a"/>
    <w:link w:val="1Char"/>
    <w:uiPriority w:val="9"/>
    <w:qFormat/>
    <w:rsid w:val="003A016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Normal (Web)"/>
    <w:basedOn w:val="a"/>
    <w:uiPriority w:val="99"/>
    <w:semiHidden/>
    <w:unhideWhenUsed/>
    <w:rsid w:val="003A0169"/>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3A0169"/>
    <w:rPr>
      <w:b/>
      <w:bCs/>
    </w:rPr>
  </w:style>
  <w:style w:type="character" w:customStyle="1" w:styleId="1Char">
    <w:name w:val="标题 1 Char"/>
    <w:basedOn w:val="a0"/>
    <w:link w:val="1"/>
    <w:uiPriority w:val="9"/>
    <w:rsid w:val="003A0169"/>
    <w:rPr>
      <w:rFonts w:ascii="宋体" w:eastAsia="宋体" w:hAnsi="宋体" w:cs="宋体"/>
      <w:b/>
      <w:bCs/>
      <w:kern w:val="36"/>
      <w:sz w:val="48"/>
      <w:szCs w:val="48"/>
    </w:rPr>
  </w:style>
  <w:style w:type="character" w:customStyle="1" w:styleId="articletitle">
    <w:name w:val="article_title"/>
    <w:basedOn w:val="a0"/>
    <w:rsid w:val="003A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4091">
      <w:bodyDiv w:val="1"/>
      <w:marLeft w:val="0"/>
      <w:marRight w:val="0"/>
      <w:marTop w:val="0"/>
      <w:marBottom w:val="0"/>
      <w:divBdr>
        <w:top w:val="none" w:sz="0" w:space="0" w:color="auto"/>
        <w:left w:val="none" w:sz="0" w:space="0" w:color="auto"/>
        <w:bottom w:val="none" w:sz="0" w:space="0" w:color="auto"/>
        <w:right w:val="none" w:sz="0" w:space="0" w:color="auto"/>
      </w:divBdr>
    </w:div>
    <w:div w:id="1222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王树利</dc:creator>
  <cp:keywords/>
  <dc:description/>
  <cp:lastModifiedBy>王树利</cp:lastModifiedBy>
  <cp:revision>2</cp:revision>
  <dcterms:created xsi:type="dcterms:W3CDTF">2018-09-19T03:39:00Z</dcterms:created>
  <dcterms:modified xsi:type="dcterms:W3CDTF">2018-09-19T03:41:00Z</dcterms:modified>
</cp:coreProperties>
</file>